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01" w:rsidRPr="00F627EC" w:rsidRDefault="00362091" w:rsidP="00362091">
      <w:pPr>
        <w:spacing w:after="0"/>
        <w:jc w:val="center"/>
        <w:rPr>
          <w:b/>
        </w:rPr>
      </w:pPr>
      <w:r>
        <w:rPr>
          <w:b/>
        </w:rPr>
        <w:t xml:space="preserve">PPG - </w:t>
      </w:r>
      <w:r w:rsidR="00672501" w:rsidRPr="00F627EC">
        <w:rPr>
          <w:b/>
        </w:rPr>
        <w:t>P</w:t>
      </w:r>
      <w:r>
        <w:rPr>
          <w:b/>
        </w:rPr>
        <w:t xml:space="preserve">atient </w:t>
      </w:r>
      <w:r w:rsidR="00672501" w:rsidRPr="00F627EC">
        <w:rPr>
          <w:b/>
        </w:rPr>
        <w:t>P</w:t>
      </w:r>
      <w:r>
        <w:rPr>
          <w:b/>
        </w:rPr>
        <w:t xml:space="preserve">articipation </w:t>
      </w:r>
      <w:r w:rsidR="00672501" w:rsidRPr="00F627EC">
        <w:rPr>
          <w:b/>
        </w:rPr>
        <w:t>G</w:t>
      </w:r>
      <w:r>
        <w:rPr>
          <w:b/>
        </w:rPr>
        <w:t>roup</w:t>
      </w:r>
      <w:r w:rsidR="00672501" w:rsidRPr="00F627EC">
        <w:rPr>
          <w:b/>
        </w:rPr>
        <w:t xml:space="preserve"> Meeting</w:t>
      </w:r>
    </w:p>
    <w:p w:rsidR="009709EE" w:rsidRDefault="00EE3E41" w:rsidP="00362091">
      <w:pPr>
        <w:spacing w:after="0"/>
        <w:jc w:val="center"/>
      </w:pPr>
      <w:r>
        <w:t>Fri</w:t>
      </w:r>
      <w:r w:rsidR="00672501">
        <w:t xml:space="preserve">day </w:t>
      </w:r>
      <w:r>
        <w:t>1</w:t>
      </w:r>
      <w:r w:rsidR="004F614A">
        <w:t>2</w:t>
      </w:r>
      <w:r w:rsidR="009709EE" w:rsidRPr="009709EE">
        <w:rPr>
          <w:vertAlign w:val="superscript"/>
        </w:rPr>
        <w:t>th</w:t>
      </w:r>
      <w:r w:rsidR="009709EE">
        <w:t xml:space="preserve"> </w:t>
      </w:r>
      <w:r w:rsidR="004F614A">
        <w:t>August</w:t>
      </w:r>
      <w:r w:rsidR="002D01E7">
        <w:t xml:space="preserve"> 2016</w:t>
      </w:r>
      <w:r w:rsidR="007121B9">
        <w:t xml:space="preserve"> - </w:t>
      </w:r>
      <w:r>
        <w:t>1</w:t>
      </w:r>
      <w:r w:rsidR="009709EE">
        <w:t>.00pm</w:t>
      </w:r>
    </w:p>
    <w:p w:rsidR="00672501" w:rsidRDefault="00630428" w:rsidP="00362091">
      <w:pPr>
        <w:spacing w:after="0"/>
        <w:jc w:val="both"/>
        <w:rPr>
          <w:b/>
        </w:rPr>
      </w:pPr>
      <w:r>
        <w:rPr>
          <w:b/>
        </w:rPr>
        <w:t>Parties</w:t>
      </w:r>
      <w:r w:rsidR="00F627EC">
        <w:rPr>
          <w:b/>
        </w:rPr>
        <w:t xml:space="preserve"> </w:t>
      </w:r>
      <w:r w:rsidR="00672501" w:rsidRPr="00672501">
        <w:rPr>
          <w:b/>
        </w:rPr>
        <w:t>Present</w:t>
      </w:r>
    </w:p>
    <w:p w:rsidR="002D01E7" w:rsidRPr="002D01E7" w:rsidRDefault="00630428" w:rsidP="002D01E7">
      <w:pPr>
        <w:spacing w:after="0"/>
        <w:jc w:val="both"/>
      </w:pPr>
      <w:r>
        <w:t>Facilitator</w:t>
      </w:r>
      <w:r w:rsidR="00E22AED">
        <w:t>:</w:t>
      </w:r>
      <w:r>
        <w:t xml:space="preserve"> </w:t>
      </w:r>
      <w:r w:rsidR="00EE3E41">
        <w:t>René Mehta (RM)</w:t>
      </w:r>
      <w:r w:rsidR="004F614A">
        <w:t xml:space="preserve"> – Practice Manager</w:t>
      </w:r>
      <w:r w:rsidR="001C205B">
        <w:t>, Shanta Khassal (SK – Receptionist)</w:t>
      </w:r>
    </w:p>
    <w:p w:rsidR="00630428" w:rsidRPr="00672501" w:rsidRDefault="002D01E7" w:rsidP="00362091">
      <w:pPr>
        <w:spacing w:after="0"/>
        <w:jc w:val="both"/>
        <w:rPr>
          <w:b/>
        </w:rPr>
      </w:pPr>
      <w:r>
        <w:rPr>
          <w:b/>
        </w:rPr>
        <w:t xml:space="preserve">Patient </w:t>
      </w:r>
      <w:r w:rsidR="00630428">
        <w:rPr>
          <w:b/>
        </w:rPr>
        <w:t>Members</w:t>
      </w:r>
    </w:p>
    <w:p w:rsidR="00630428" w:rsidRDefault="00BD7117" w:rsidP="00362091">
      <w:pPr>
        <w:spacing w:after="0"/>
        <w:jc w:val="both"/>
      </w:pPr>
      <w:r>
        <w:t xml:space="preserve">(MB), </w:t>
      </w:r>
      <w:r w:rsidR="00630428">
        <w:t>Richard Lee</w:t>
      </w:r>
      <w:r w:rsidR="00EE3E41">
        <w:t xml:space="preserve"> (RL), </w:t>
      </w:r>
      <w:r w:rsidR="00B31F68">
        <w:t>Diesel Roberts (DR)</w:t>
      </w:r>
      <w:r w:rsidR="001C205B">
        <w:t xml:space="preserve">, Joanne </w:t>
      </w:r>
      <w:proofErr w:type="spellStart"/>
      <w:r w:rsidR="001C205B">
        <w:t>Darwish</w:t>
      </w:r>
      <w:proofErr w:type="spellEnd"/>
      <w:r w:rsidR="001C205B">
        <w:t xml:space="preserve"> (JD)</w:t>
      </w:r>
    </w:p>
    <w:p w:rsidR="002D01E7" w:rsidRPr="007121B9" w:rsidRDefault="002D01E7" w:rsidP="00362091">
      <w:pPr>
        <w:spacing w:after="0"/>
        <w:jc w:val="both"/>
        <w:rPr>
          <w:b/>
          <w:sz w:val="12"/>
          <w:szCs w:val="12"/>
        </w:rPr>
      </w:pPr>
    </w:p>
    <w:p w:rsidR="009709EE" w:rsidRPr="00EE3E41" w:rsidRDefault="00EE3E41" w:rsidP="00362091">
      <w:pPr>
        <w:spacing w:after="0"/>
        <w:jc w:val="both"/>
        <w:rPr>
          <w:b/>
        </w:rPr>
      </w:pPr>
      <w:r w:rsidRPr="00EE3E41">
        <w:rPr>
          <w:b/>
        </w:rPr>
        <w:t>Apologies</w:t>
      </w:r>
    </w:p>
    <w:p w:rsidR="00EE3E41" w:rsidRDefault="00BD7117" w:rsidP="00362091">
      <w:pPr>
        <w:spacing w:after="0"/>
        <w:jc w:val="both"/>
      </w:pPr>
      <w:r>
        <w:t>Bernard Bain</w:t>
      </w:r>
      <w:r w:rsidR="00EE3E41">
        <w:t xml:space="preserve">, </w:t>
      </w:r>
      <w:r w:rsidR="001C205B">
        <w:t>Michael Brady</w:t>
      </w:r>
      <w:r w:rsidR="001C205B">
        <w:t xml:space="preserve">, </w:t>
      </w:r>
      <w:r w:rsidR="00EE3E41">
        <w:t>Fiona McMahon</w:t>
      </w:r>
      <w:r w:rsidR="00B23C6C">
        <w:t>,</w:t>
      </w:r>
      <w:r w:rsidR="00B23C6C" w:rsidRPr="00B23C6C">
        <w:t xml:space="preserve"> </w:t>
      </w:r>
      <w:r>
        <w:t>Nicola Salmon</w:t>
      </w:r>
      <w:r w:rsidR="00D44717">
        <w:t>,</w:t>
      </w:r>
      <w:r w:rsidR="00D44717" w:rsidRPr="00D44717">
        <w:t xml:space="preserve"> </w:t>
      </w:r>
      <w:r>
        <w:t xml:space="preserve">Kevin </w:t>
      </w:r>
      <w:proofErr w:type="spellStart"/>
      <w:r>
        <w:t>Kerwick</w:t>
      </w:r>
      <w:proofErr w:type="spellEnd"/>
      <w:r w:rsidR="004F614A">
        <w:t>,</w:t>
      </w:r>
      <w:r w:rsidR="004F614A" w:rsidRPr="004F614A">
        <w:t xml:space="preserve"> </w:t>
      </w:r>
      <w:r w:rsidR="001C205B">
        <w:t>Sharon Castello, Dr Christine Furness</w:t>
      </w:r>
    </w:p>
    <w:p w:rsidR="009709EE" w:rsidRPr="007121B9" w:rsidRDefault="009709EE" w:rsidP="00362091">
      <w:pPr>
        <w:spacing w:after="0"/>
        <w:jc w:val="both"/>
        <w:rPr>
          <w:sz w:val="12"/>
          <w:szCs w:val="12"/>
        </w:rPr>
      </w:pPr>
    </w:p>
    <w:p w:rsidR="009709EE" w:rsidRPr="00672501" w:rsidRDefault="00792FC4" w:rsidP="00362091">
      <w:pPr>
        <w:spacing w:after="0"/>
        <w:jc w:val="both"/>
        <w:rPr>
          <w:b/>
        </w:rPr>
      </w:pPr>
      <w:r>
        <w:rPr>
          <w:b/>
        </w:rPr>
        <w:t xml:space="preserve">2 </w:t>
      </w:r>
      <w:r w:rsidR="00EE3E41">
        <w:rPr>
          <w:b/>
        </w:rPr>
        <w:t>Actions</w:t>
      </w:r>
      <w:r w:rsidR="00BC51B2">
        <w:rPr>
          <w:b/>
        </w:rPr>
        <w:t xml:space="preserve"> and Matters Arising</w:t>
      </w:r>
      <w:r w:rsidR="00EE3E41">
        <w:rPr>
          <w:b/>
        </w:rPr>
        <w:t xml:space="preserve"> from last meeting</w:t>
      </w:r>
    </w:p>
    <w:p w:rsidR="002D01E7" w:rsidRDefault="002D01E7" w:rsidP="00362091">
      <w:pPr>
        <w:spacing w:after="0"/>
        <w:jc w:val="both"/>
      </w:pPr>
      <w:r>
        <w:t xml:space="preserve">11092015-1 – </w:t>
      </w:r>
      <w:r w:rsidR="008D62AC">
        <w:t xml:space="preserve">The EPCS is now a year old and whilst this practice has not needed to fully utilise the service, it has recently begun to offer an expanded nursing provision during the week which may prove more useful to the surgery. </w:t>
      </w:r>
      <w:r w:rsidR="00CA6CE3">
        <w:t>RM will chase up the stats which were sha</w:t>
      </w:r>
      <w:r w:rsidR="001C205B">
        <w:t xml:space="preserve">red at the locality PPG meeting and share them with the PPG </w:t>
      </w:r>
      <w:r w:rsidR="00842158">
        <w:t>–</w:t>
      </w:r>
      <w:r w:rsidR="001C205B">
        <w:t xml:space="preserve"> </w:t>
      </w:r>
      <w:r w:rsidR="00842158" w:rsidRPr="00842158">
        <w:rPr>
          <w:b/>
        </w:rPr>
        <w:t xml:space="preserve">Action </w:t>
      </w:r>
      <w:r w:rsidR="00842158">
        <w:rPr>
          <w:b/>
        </w:rPr>
        <w:t>Still Open</w:t>
      </w:r>
    </w:p>
    <w:p w:rsidR="004F614A" w:rsidRDefault="004F614A" w:rsidP="00362091">
      <w:pPr>
        <w:spacing w:after="0"/>
        <w:jc w:val="both"/>
      </w:pPr>
      <w:r>
        <w:t xml:space="preserve">19022016-1 – RL kindly put RM in contact with Ms </w:t>
      </w:r>
      <w:proofErr w:type="spellStart"/>
      <w:r>
        <w:t>Pooja</w:t>
      </w:r>
      <w:proofErr w:type="spellEnd"/>
      <w:r>
        <w:t xml:space="preserve"> </w:t>
      </w:r>
      <w:proofErr w:type="spellStart"/>
      <w:r>
        <w:t>Agrawal</w:t>
      </w:r>
      <w:proofErr w:type="spellEnd"/>
      <w:r>
        <w:t xml:space="preserve"> concerning redevelopment of the library on the corner of East Street. RM emailed her on 2</w:t>
      </w:r>
      <w:r w:rsidRPr="004F614A">
        <w:rPr>
          <w:vertAlign w:val="superscript"/>
        </w:rPr>
        <w:t>nd</w:t>
      </w:r>
      <w:r>
        <w:t xml:space="preserve"> March 2016 to express the surgery’s interest in any redevelopment of the site. She confirmed that we would be contacted in due course when the Council’s position become clearer.</w:t>
      </w:r>
      <w:r w:rsidR="001C205B">
        <w:t xml:space="preserve"> Ms </w:t>
      </w:r>
      <w:proofErr w:type="spellStart"/>
      <w:r w:rsidR="001C205B">
        <w:t>Agrawal</w:t>
      </w:r>
      <w:proofErr w:type="spellEnd"/>
      <w:r w:rsidR="001C205B">
        <w:t xml:space="preserve"> was commissioned by the council to produce a report on the East Street area (not just the library). RM will seek to get a copy of that report - </w:t>
      </w:r>
      <w:r w:rsidR="001C205B" w:rsidRPr="001C205B">
        <w:rPr>
          <w:b/>
        </w:rPr>
        <w:t>ACTION</w:t>
      </w:r>
    </w:p>
    <w:p w:rsidR="001F7797" w:rsidRDefault="001F7797" w:rsidP="00362091">
      <w:pPr>
        <w:spacing w:after="0"/>
        <w:jc w:val="both"/>
      </w:pPr>
      <w:r>
        <w:t>19022016-2 – RM contacted Southwark Wellbeing and the surgery is now set up as a Wellbeing Hub with fortnightly clinics on Tuesdays. Information is available in the waiting area.</w:t>
      </w:r>
      <w:r w:rsidR="00194969">
        <w:t xml:space="preserve"> JD has kindly offered her services to promote the Wellbeing service at the Peckham Citizens Advice Bureau where she </w:t>
      </w:r>
      <w:r w:rsidR="00DA3AB6">
        <w:t>volunteers</w:t>
      </w:r>
      <w:r w:rsidR="00194969">
        <w:t xml:space="preserve"> - </w:t>
      </w:r>
      <w:r w:rsidR="00194969" w:rsidRPr="00194969">
        <w:rPr>
          <w:b/>
        </w:rPr>
        <w:t>ACTION</w:t>
      </w:r>
    </w:p>
    <w:p w:rsidR="00E22AED" w:rsidRPr="007121B9" w:rsidRDefault="00E22AED" w:rsidP="00362091">
      <w:pPr>
        <w:spacing w:after="0"/>
        <w:jc w:val="both"/>
        <w:rPr>
          <w:sz w:val="12"/>
          <w:szCs w:val="12"/>
        </w:rPr>
      </w:pPr>
    </w:p>
    <w:p w:rsidR="00435CD0" w:rsidRDefault="00792FC4" w:rsidP="00435CD0">
      <w:pPr>
        <w:spacing w:after="0"/>
        <w:jc w:val="both"/>
      </w:pPr>
      <w:r>
        <w:rPr>
          <w:b/>
        </w:rPr>
        <w:t xml:space="preserve">3 </w:t>
      </w:r>
      <w:r w:rsidR="001F7797">
        <w:rPr>
          <w:b/>
        </w:rPr>
        <w:t>Premises</w:t>
      </w:r>
    </w:p>
    <w:p w:rsidR="001F7797" w:rsidRDefault="001F7797" w:rsidP="00435CD0">
      <w:pPr>
        <w:spacing w:after="0"/>
        <w:jc w:val="both"/>
      </w:pPr>
      <w:r>
        <w:t xml:space="preserve">RM </w:t>
      </w:r>
      <w:r w:rsidR="00A97C34">
        <w:t xml:space="preserve">and the Partners </w:t>
      </w:r>
      <w:r>
        <w:t xml:space="preserve">met </w:t>
      </w:r>
      <w:r w:rsidR="00A97C34">
        <w:t xml:space="preserve">with Rebecca Scott </w:t>
      </w:r>
      <w:r w:rsidR="00194969">
        <w:t xml:space="preserve">(Programme Director) </w:t>
      </w:r>
      <w:r w:rsidR="00A97C34">
        <w:t>fo</w:t>
      </w:r>
      <w:r w:rsidR="00194969">
        <w:t>r</w:t>
      </w:r>
      <w:r w:rsidR="00A97C34">
        <w:t xml:space="preserve"> the CCG </w:t>
      </w:r>
      <w:r w:rsidR="00BC12F4">
        <w:t>on 15</w:t>
      </w:r>
      <w:r w:rsidR="00BC12F4" w:rsidRPr="00BC12F4">
        <w:rPr>
          <w:vertAlign w:val="superscript"/>
        </w:rPr>
        <w:t>th</w:t>
      </w:r>
      <w:r w:rsidR="00BC12F4">
        <w:t xml:space="preserve"> July </w:t>
      </w:r>
      <w:r w:rsidR="00A97C34">
        <w:t xml:space="preserve">to discuss premises matters. Rebecca has noted that we are very short of space given the list size of the practice. </w:t>
      </w:r>
      <w:r w:rsidR="00BC12F4">
        <w:t xml:space="preserve">NHS England commissioned a survey of practices in South East London and the results are with the </w:t>
      </w:r>
      <w:proofErr w:type="spellStart"/>
      <w:r w:rsidR="00BC12F4">
        <w:t>Londonwide</w:t>
      </w:r>
      <w:proofErr w:type="spellEnd"/>
      <w:r w:rsidR="00BC12F4">
        <w:t xml:space="preserve"> LMC</w:t>
      </w:r>
      <w:r w:rsidR="008D62AC">
        <w:t>s</w:t>
      </w:r>
      <w:r w:rsidR="00BC12F4">
        <w:t xml:space="preserve"> (Local Medical Committee</w:t>
      </w:r>
      <w:r w:rsidR="008D62AC">
        <w:t>s</w:t>
      </w:r>
      <w:r w:rsidR="00BC12F4">
        <w:t xml:space="preserve">) for review before being published. </w:t>
      </w:r>
      <w:r w:rsidR="00A97C34">
        <w:t xml:space="preserve">The CCG is planning to develop a new hub in the Elephant &amp; Castle area which will accommodate a large surgery plus some hospital services. </w:t>
      </w:r>
    </w:p>
    <w:p w:rsidR="00194969" w:rsidRDefault="00194969" w:rsidP="00435CD0">
      <w:pPr>
        <w:spacing w:after="0"/>
        <w:jc w:val="both"/>
      </w:pPr>
      <w:r>
        <w:t xml:space="preserve">RL noted that there are other funding streams available via the Council such as Section 106 or Community Infrastructure Levy – it would be worth seeing if these funds could be used to support development of local practices rather than a major new development – </w:t>
      </w:r>
      <w:r w:rsidRPr="00194969">
        <w:rPr>
          <w:b/>
        </w:rPr>
        <w:t>ACTION</w:t>
      </w:r>
    </w:p>
    <w:p w:rsidR="00194969" w:rsidRPr="00194969" w:rsidRDefault="00194969" w:rsidP="00435CD0">
      <w:pPr>
        <w:spacing w:after="0"/>
        <w:jc w:val="both"/>
      </w:pPr>
      <w:r>
        <w:t xml:space="preserve">RL further noted that the Council is conducting two consultation exercises at the moment concerning the Old Kent Road </w:t>
      </w:r>
      <w:r w:rsidR="00842158">
        <w:t xml:space="preserve">Action Plan </w:t>
      </w:r>
      <w:r>
        <w:t>and Section 106 funding for Old Kent Road. The consultation closes on 4</w:t>
      </w:r>
      <w:r w:rsidRPr="00194969">
        <w:rPr>
          <w:vertAlign w:val="superscript"/>
        </w:rPr>
        <w:t>th</w:t>
      </w:r>
      <w:r>
        <w:t xml:space="preserve"> November and the practice should consider sending in its comments - </w:t>
      </w:r>
      <w:r w:rsidRPr="00194969">
        <w:rPr>
          <w:b/>
        </w:rPr>
        <w:t>ACTION</w:t>
      </w:r>
    </w:p>
    <w:p w:rsidR="00BC12F4" w:rsidRPr="001F7797" w:rsidRDefault="00BC12F4" w:rsidP="00435CD0">
      <w:pPr>
        <w:spacing w:after="0"/>
        <w:jc w:val="both"/>
      </w:pPr>
      <w:r>
        <w:t xml:space="preserve">The practice </w:t>
      </w:r>
      <w:r w:rsidR="00194969">
        <w:t>may be</w:t>
      </w:r>
      <w:r>
        <w:t xml:space="preserve"> applying for an Improvement Grant in 2017-18</w:t>
      </w:r>
      <w:r w:rsidR="00842158">
        <w:t xml:space="preserve"> – most likely for vinyl flooring for the </w:t>
      </w:r>
      <w:proofErr w:type="gramStart"/>
      <w:r w:rsidR="00842158">
        <w:t>doctors</w:t>
      </w:r>
      <w:proofErr w:type="gramEnd"/>
      <w:r w:rsidR="00842158">
        <w:t xml:space="preserve"> consultation rooms</w:t>
      </w:r>
      <w:r>
        <w:t xml:space="preserve">. Practices must submit </w:t>
      </w:r>
      <w:r>
        <w:t>applications for funding by the end of September</w:t>
      </w:r>
      <w:r w:rsidR="00194969">
        <w:t xml:space="preserve"> to NHS England</w:t>
      </w:r>
      <w:r>
        <w:t>. The funding is a 6</w:t>
      </w:r>
      <w:r w:rsidR="00194969">
        <w:t>6% grant, meaning the practice must</w:t>
      </w:r>
      <w:r>
        <w:t xml:space="preserve"> pay the remaining 34%. All applications must have the support of the CCG. The Department of Health will then review these applications and write back to practices requesting any further information or accepting/rejecting the application. Monies will be made available for works to be carried out between April 2017 and March 2018.</w:t>
      </w:r>
    </w:p>
    <w:p w:rsidR="001F7797" w:rsidRPr="007121B9" w:rsidRDefault="001F7797" w:rsidP="00435CD0">
      <w:pPr>
        <w:spacing w:after="0"/>
        <w:jc w:val="both"/>
        <w:rPr>
          <w:sz w:val="12"/>
          <w:szCs w:val="12"/>
        </w:rPr>
      </w:pPr>
    </w:p>
    <w:p w:rsidR="00435CD0" w:rsidRDefault="00435CD0" w:rsidP="00435CD0">
      <w:pPr>
        <w:spacing w:after="0"/>
        <w:jc w:val="both"/>
      </w:pPr>
      <w:r w:rsidRPr="00A17511">
        <w:rPr>
          <w:b/>
        </w:rPr>
        <w:t>4</w:t>
      </w:r>
      <w:r>
        <w:t xml:space="preserve"> </w:t>
      </w:r>
      <w:r w:rsidR="001F7797" w:rsidRPr="00362091">
        <w:rPr>
          <w:b/>
        </w:rPr>
        <w:t xml:space="preserve">Patient </w:t>
      </w:r>
      <w:proofErr w:type="gramStart"/>
      <w:r w:rsidR="001F7797" w:rsidRPr="00362091">
        <w:rPr>
          <w:b/>
        </w:rPr>
        <w:t>Engagement</w:t>
      </w:r>
      <w:proofErr w:type="gramEnd"/>
      <w:r w:rsidR="001F7797" w:rsidRPr="00362091">
        <w:rPr>
          <w:b/>
        </w:rPr>
        <w:t xml:space="preserve"> / NAPP</w:t>
      </w:r>
      <w:r w:rsidR="001F7797">
        <w:rPr>
          <w:b/>
        </w:rPr>
        <w:t xml:space="preserve"> / FFT</w:t>
      </w:r>
      <w:r w:rsidR="00BC12F4">
        <w:rPr>
          <w:b/>
        </w:rPr>
        <w:t xml:space="preserve"> (Friends &amp; Family Test)</w:t>
      </w:r>
    </w:p>
    <w:p w:rsidR="00A97C34" w:rsidRDefault="00842158" w:rsidP="00A97C34">
      <w:pPr>
        <w:spacing w:after="0"/>
        <w:jc w:val="both"/>
        <w:rPr>
          <w:lang w:val="en-US"/>
        </w:rPr>
      </w:pPr>
      <w:r>
        <w:rPr>
          <w:lang w:val="en-US"/>
        </w:rPr>
        <w:t xml:space="preserve">RM noted; </w:t>
      </w:r>
      <w:r w:rsidR="00A97C34" w:rsidRPr="00A97C34">
        <w:rPr>
          <w:lang w:val="en-US"/>
        </w:rPr>
        <w:t xml:space="preserve">FFT </w:t>
      </w:r>
      <w:r w:rsidR="00BC12F4">
        <w:rPr>
          <w:lang w:val="en-US"/>
        </w:rPr>
        <w:t xml:space="preserve">responses </w:t>
      </w:r>
      <w:r w:rsidR="00A97C34" w:rsidRPr="00A97C34">
        <w:rPr>
          <w:lang w:val="en-US"/>
        </w:rPr>
        <w:t xml:space="preserve">in July – 91 received via </w:t>
      </w:r>
      <w:proofErr w:type="spellStart"/>
      <w:r w:rsidR="00A97C34" w:rsidRPr="00A97C34">
        <w:rPr>
          <w:lang w:val="en-US"/>
        </w:rPr>
        <w:t>iPlato</w:t>
      </w:r>
      <w:proofErr w:type="spellEnd"/>
      <w:r w:rsidR="00A97C34" w:rsidRPr="00A97C34">
        <w:rPr>
          <w:lang w:val="en-US"/>
        </w:rPr>
        <w:t xml:space="preserve"> text (none handwritten); 49 extremely likely to recommend, 23 likely, 7 neither, 9 unlikely, 3 extremely unlikely. The negative feedback tends to </w:t>
      </w:r>
      <w:r w:rsidR="00A97C34" w:rsidRPr="00A97C34">
        <w:rPr>
          <w:lang w:val="en-US"/>
        </w:rPr>
        <w:lastRenderedPageBreak/>
        <w:t>be about the difficulty in getting through on the phones.</w:t>
      </w:r>
      <w:r w:rsidR="00A97C34">
        <w:rPr>
          <w:lang w:val="en-US"/>
        </w:rPr>
        <w:t xml:space="preserve"> The practice is investigating how this can be improved with our telephony supplier.</w:t>
      </w:r>
    </w:p>
    <w:p w:rsidR="00842158" w:rsidRDefault="00842158" w:rsidP="00A97C34">
      <w:pPr>
        <w:spacing w:after="0"/>
        <w:jc w:val="both"/>
        <w:rPr>
          <w:lang w:val="en-US"/>
        </w:rPr>
      </w:pPr>
      <w:r>
        <w:rPr>
          <w:lang w:val="en-US"/>
        </w:rPr>
        <w:t xml:space="preserve">JD noted that she had been to open surgery recently and had not received an FFT text – </w:t>
      </w:r>
      <w:r w:rsidRPr="00842158">
        <w:rPr>
          <w:b/>
          <w:lang w:val="en-US"/>
        </w:rPr>
        <w:t>ACTION</w:t>
      </w:r>
      <w:r>
        <w:rPr>
          <w:lang w:val="en-US"/>
        </w:rPr>
        <w:t>. RM noted that patients can provide FFT feedback via handwritten forms at reception and also via the practice website.</w:t>
      </w:r>
    </w:p>
    <w:p w:rsidR="00842158" w:rsidRDefault="00842158" w:rsidP="00A97C34">
      <w:pPr>
        <w:spacing w:after="0"/>
        <w:jc w:val="both"/>
        <w:rPr>
          <w:lang w:val="en-US"/>
        </w:rPr>
      </w:pPr>
      <w:r>
        <w:rPr>
          <w:lang w:val="en-US"/>
        </w:rPr>
        <w:t xml:space="preserve">RM will share the latest NAPP bulletin with the minutes of this meeting – </w:t>
      </w:r>
      <w:r w:rsidRPr="00842158">
        <w:rPr>
          <w:b/>
          <w:lang w:val="en-US"/>
        </w:rPr>
        <w:t>ACTION</w:t>
      </w:r>
    </w:p>
    <w:p w:rsidR="00842158" w:rsidRDefault="00842158" w:rsidP="00A97C34">
      <w:pPr>
        <w:spacing w:after="0"/>
        <w:jc w:val="both"/>
        <w:rPr>
          <w:lang w:val="en-US"/>
        </w:rPr>
      </w:pPr>
      <w:r>
        <w:rPr>
          <w:lang w:val="en-US"/>
        </w:rPr>
        <w:t xml:space="preserve">It was agreed that a better poster advertising the dates for the next 3 PPG meetings might prove more successful – </w:t>
      </w:r>
      <w:r w:rsidRPr="00842158">
        <w:rPr>
          <w:b/>
          <w:lang w:val="en-US"/>
        </w:rPr>
        <w:t>ACTION</w:t>
      </w:r>
    </w:p>
    <w:p w:rsidR="00842158" w:rsidRPr="00842158" w:rsidRDefault="00842158" w:rsidP="00A97C34">
      <w:pPr>
        <w:spacing w:after="0"/>
        <w:jc w:val="both"/>
        <w:rPr>
          <w:lang w:val="en-US"/>
        </w:rPr>
      </w:pPr>
      <w:r>
        <w:rPr>
          <w:lang w:val="en-US"/>
        </w:rPr>
        <w:t xml:space="preserve">JD kindly offered to liaise with the practice to aid in increasing interest in the PPG amongst patients – perhaps attending during an open surgery to raise awareness of the group - </w:t>
      </w:r>
      <w:r w:rsidRPr="00842158">
        <w:rPr>
          <w:b/>
          <w:lang w:val="en-US"/>
        </w:rPr>
        <w:t>ACTION</w:t>
      </w:r>
    </w:p>
    <w:p w:rsidR="001C2701" w:rsidRDefault="00842158" w:rsidP="00362091">
      <w:pPr>
        <w:spacing w:after="0"/>
        <w:jc w:val="both"/>
      </w:pPr>
      <w:r>
        <w:t xml:space="preserve">JD noted the difficulty she has had in booking appointments. RM recommended the online access functionality - </w:t>
      </w:r>
      <w:r w:rsidRPr="00842158">
        <w:rPr>
          <w:b/>
        </w:rPr>
        <w:t>ACTION</w:t>
      </w:r>
    </w:p>
    <w:p w:rsidR="00A97C34" w:rsidRPr="007121B9" w:rsidRDefault="00A97C34" w:rsidP="00362091">
      <w:pPr>
        <w:spacing w:after="0"/>
        <w:jc w:val="both"/>
        <w:rPr>
          <w:sz w:val="12"/>
          <w:szCs w:val="12"/>
        </w:rPr>
      </w:pPr>
    </w:p>
    <w:p w:rsidR="009709EE" w:rsidRPr="00672501" w:rsidRDefault="00792FC4" w:rsidP="00362091">
      <w:pPr>
        <w:spacing w:after="0"/>
        <w:jc w:val="both"/>
        <w:rPr>
          <w:b/>
        </w:rPr>
      </w:pPr>
      <w:r>
        <w:rPr>
          <w:b/>
        </w:rPr>
        <w:t xml:space="preserve">5 </w:t>
      </w:r>
      <w:r w:rsidR="001F7797" w:rsidRPr="001F7797">
        <w:rPr>
          <w:b/>
        </w:rPr>
        <w:t>NDPP – National Diabetes Prevention Programme</w:t>
      </w:r>
    </w:p>
    <w:p w:rsidR="00792FC4" w:rsidRDefault="00B23C6C" w:rsidP="00792FC4">
      <w:pPr>
        <w:spacing w:after="0"/>
        <w:jc w:val="both"/>
      </w:pPr>
      <w:r w:rsidRPr="00B23C6C">
        <w:t xml:space="preserve">RM noted that the </w:t>
      </w:r>
      <w:r w:rsidR="001F7797">
        <w:t>practice is piloting the new National Diabetes Prevention Programme in Southwark. Patients who might be at risk of developing Type 2 Diabetes will receive a text message and reminder letters to contact a central hub to book an appointment for a review.</w:t>
      </w:r>
      <w:r w:rsidR="008D62AC">
        <w:t xml:space="preserve"> The pilot is still in its infancy so RM will try to feedback further on the success or otherwise of this at the next meeting.</w:t>
      </w:r>
    </w:p>
    <w:p w:rsidR="00B23C6C" w:rsidRPr="007121B9" w:rsidRDefault="00B23C6C" w:rsidP="00792FC4">
      <w:pPr>
        <w:spacing w:after="0"/>
        <w:jc w:val="both"/>
        <w:rPr>
          <w:sz w:val="12"/>
          <w:szCs w:val="12"/>
        </w:rPr>
      </w:pPr>
    </w:p>
    <w:p w:rsidR="00792FC4" w:rsidRDefault="00792FC4" w:rsidP="00792FC4">
      <w:pPr>
        <w:spacing w:after="0"/>
        <w:jc w:val="both"/>
      </w:pPr>
      <w:r>
        <w:rPr>
          <w:b/>
        </w:rPr>
        <w:t xml:space="preserve">6 </w:t>
      </w:r>
      <w:r w:rsidR="00F55ADA">
        <w:rPr>
          <w:b/>
        </w:rPr>
        <w:t>Any Other Business</w:t>
      </w:r>
    </w:p>
    <w:p w:rsidR="001F7797" w:rsidRPr="001F7797" w:rsidRDefault="00842158" w:rsidP="00792FC4">
      <w:pPr>
        <w:spacing w:after="0"/>
        <w:jc w:val="both"/>
      </w:pPr>
      <w:r>
        <w:t>Nil</w:t>
      </w:r>
    </w:p>
    <w:p w:rsidR="001F7797" w:rsidRPr="001F7797" w:rsidRDefault="001F7797" w:rsidP="00792FC4">
      <w:pPr>
        <w:spacing w:after="0"/>
        <w:jc w:val="both"/>
      </w:pPr>
    </w:p>
    <w:p w:rsidR="00792FC4" w:rsidRDefault="00792FC4" w:rsidP="00792FC4">
      <w:pPr>
        <w:spacing w:after="0"/>
        <w:jc w:val="both"/>
        <w:rPr>
          <w:b/>
        </w:rPr>
      </w:pPr>
      <w:r>
        <w:rPr>
          <w:b/>
        </w:rPr>
        <w:t>Date of Next Meeting</w:t>
      </w:r>
    </w:p>
    <w:p w:rsidR="00FC6220" w:rsidRPr="00E25163" w:rsidRDefault="007121B9" w:rsidP="00FC6220">
      <w:pPr>
        <w:spacing w:after="0"/>
        <w:jc w:val="both"/>
        <w:rPr>
          <w:b/>
        </w:rPr>
      </w:pPr>
      <w:r w:rsidRPr="00E25163">
        <w:rPr>
          <w:b/>
          <w:highlight w:val="yellow"/>
        </w:rPr>
        <w:t>Friday 1</w:t>
      </w:r>
      <w:r w:rsidR="006369C0">
        <w:rPr>
          <w:b/>
          <w:highlight w:val="yellow"/>
        </w:rPr>
        <w:t>1</w:t>
      </w:r>
      <w:r w:rsidRPr="00E25163">
        <w:rPr>
          <w:b/>
          <w:highlight w:val="yellow"/>
          <w:vertAlign w:val="superscript"/>
        </w:rPr>
        <w:t>th</w:t>
      </w:r>
      <w:r w:rsidRPr="00E25163">
        <w:rPr>
          <w:b/>
          <w:highlight w:val="yellow"/>
        </w:rPr>
        <w:t xml:space="preserve"> </w:t>
      </w:r>
      <w:r w:rsidR="001F7797" w:rsidRPr="00E25163">
        <w:rPr>
          <w:b/>
          <w:highlight w:val="yellow"/>
        </w:rPr>
        <w:t>November</w:t>
      </w:r>
      <w:r w:rsidRPr="00E25163">
        <w:rPr>
          <w:b/>
          <w:highlight w:val="yellow"/>
        </w:rPr>
        <w:t xml:space="preserve"> 2016 – 1pm</w:t>
      </w:r>
    </w:p>
    <w:p w:rsidR="00FC6220" w:rsidRDefault="00FC6220" w:rsidP="00FC6220">
      <w:pPr>
        <w:spacing w:after="0"/>
        <w:jc w:val="both"/>
        <w:rPr>
          <w:sz w:val="8"/>
          <w:szCs w:val="8"/>
        </w:rPr>
      </w:pPr>
    </w:p>
    <w:p w:rsidR="007121B9" w:rsidRPr="007121B9" w:rsidRDefault="007121B9" w:rsidP="00FC6220">
      <w:pPr>
        <w:spacing w:after="0"/>
        <w:jc w:val="both"/>
        <w:rPr>
          <w:sz w:val="8"/>
          <w:szCs w:val="8"/>
        </w:rPr>
      </w:pPr>
    </w:p>
    <w:p w:rsidR="00D61361" w:rsidRDefault="00D61361" w:rsidP="00FC6220">
      <w:pPr>
        <w:spacing w:after="0"/>
        <w:jc w:val="both"/>
      </w:pPr>
      <w:r w:rsidRPr="00D61361">
        <w:rPr>
          <w:b/>
        </w:rPr>
        <w:t>Actions</w:t>
      </w:r>
    </w:p>
    <w:tbl>
      <w:tblPr>
        <w:tblStyle w:val="TableGrid"/>
        <w:tblW w:w="9356" w:type="dxa"/>
        <w:tblInd w:w="108" w:type="dxa"/>
        <w:tblLook w:val="04A0" w:firstRow="1" w:lastRow="0" w:firstColumn="1" w:lastColumn="0" w:noHBand="0" w:noVBand="1"/>
      </w:tblPr>
      <w:tblGrid>
        <w:gridCol w:w="1418"/>
        <w:gridCol w:w="2809"/>
        <w:gridCol w:w="708"/>
        <w:gridCol w:w="1055"/>
        <w:gridCol w:w="2515"/>
        <w:gridCol w:w="851"/>
      </w:tblGrid>
      <w:tr w:rsidR="00D61361" w:rsidTr="00DA3AB6">
        <w:tc>
          <w:tcPr>
            <w:tcW w:w="1418" w:type="dxa"/>
          </w:tcPr>
          <w:p w:rsidR="00D61361" w:rsidRDefault="00D61361" w:rsidP="00D61361">
            <w:pPr>
              <w:jc w:val="both"/>
            </w:pPr>
            <w:r>
              <w:t>Ref</w:t>
            </w:r>
          </w:p>
        </w:tc>
        <w:tc>
          <w:tcPr>
            <w:tcW w:w="2809" w:type="dxa"/>
          </w:tcPr>
          <w:p w:rsidR="00D61361" w:rsidRDefault="00D61361" w:rsidP="00D61361">
            <w:pPr>
              <w:jc w:val="both"/>
            </w:pPr>
            <w:r>
              <w:t>Action</w:t>
            </w:r>
          </w:p>
        </w:tc>
        <w:tc>
          <w:tcPr>
            <w:tcW w:w="708" w:type="dxa"/>
          </w:tcPr>
          <w:p w:rsidR="00D61361" w:rsidRDefault="00D61361" w:rsidP="00D61361">
            <w:pPr>
              <w:jc w:val="center"/>
            </w:pPr>
            <w:r>
              <w:t>Lead</w:t>
            </w:r>
          </w:p>
        </w:tc>
        <w:tc>
          <w:tcPr>
            <w:tcW w:w="1055" w:type="dxa"/>
          </w:tcPr>
          <w:p w:rsidR="00D61361" w:rsidRDefault="00D61361" w:rsidP="00D61361">
            <w:pPr>
              <w:jc w:val="center"/>
            </w:pPr>
            <w:r>
              <w:t>Date due</w:t>
            </w:r>
          </w:p>
        </w:tc>
        <w:tc>
          <w:tcPr>
            <w:tcW w:w="2515" w:type="dxa"/>
          </w:tcPr>
          <w:p w:rsidR="00D61361" w:rsidRDefault="00D61361" w:rsidP="00D61361">
            <w:pPr>
              <w:jc w:val="both"/>
            </w:pPr>
            <w:r>
              <w:t>Comments</w:t>
            </w:r>
          </w:p>
        </w:tc>
        <w:tc>
          <w:tcPr>
            <w:tcW w:w="851" w:type="dxa"/>
          </w:tcPr>
          <w:p w:rsidR="00D61361" w:rsidRDefault="00D61361" w:rsidP="00D61361">
            <w:pPr>
              <w:jc w:val="both"/>
            </w:pPr>
            <w:r>
              <w:t>Status</w:t>
            </w:r>
          </w:p>
        </w:tc>
      </w:tr>
      <w:tr w:rsidR="00D61361" w:rsidTr="00DA3AB6">
        <w:tc>
          <w:tcPr>
            <w:tcW w:w="1418" w:type="dxa"/>
          </w:tcPr>
          <w:p w:rsidR="00D61361" w:rsidRDefault="00D61361" w:rsidP="00D61361">
            <w:pPr>
              <w:jc w:val="both"/>
            </w:pPr>
            <w:r>
              <w:t>11092015-1</w:t>
            </w:r>
          </w:p>
        </w:tc>
        <w:tc>
          <w:tcPr>
            <w:tcW w:w="2809" w:type="dxa"/>
          </w:tcPr>
          <w:p w:rsidR="00D61361" w:rsidRDefault="00D61361" w:rsidP="00D61361">
            <w:pPr>
              <w:jc w:val="both"/>
            </w:pPr>
            <w:r>
              <w:t>EPCS data from QHS</w:t>
            </w:r>
          </w:p>
        </w:tc>
        <w:tc>
          <w:tcPr>
            <w:tcW w:w="708" w:type="dxa"/>
          </w:tcPr>
          <w:p w:rsidR="00D61361" w:rsidRDefault="00D61361" w:rsidP="00D61361">
            <w:pPr>
              <w:jc w:val="center"/>
            </w:pPr>
            <w:r>
              <w:t>RM</w:t>
            </w:r>
          </w:p>
        </w:tc>
        <w:tc>
          <w:tcPr>
            <w:tcW w:w="1055" w:type="dxa"/>
          </w:tcPr>
          <w:p w:rsidR="00D61361" w:rsidRDefault="00842158" w:rsidP="00D61361">
            <w:pPr>
              <w:jc w:val="center"/>
            </w:pPr>
            <w:r>
              <w:t>3</w:t>
            </w:r>
            <w:r w:rsidR="00DA3AB6">
              <w:t>0/09/</w:t>
            </w:r>
            <w:r>
              <w:t>16</w:t>
            </w:r>
          </w:p>
        </w:tc>
        <w:tc>
          <w:tcPr>
            <w:tcW w:w="2515" w:type="dxa"/>
          </w:tcPr>
          <w:p w:rsidR="00D61361" w:rsidRDefault="00D61361" w:rsidP="00D61361">
            <w:pPr>
              <w:jc w:val="both"/>
            </w:pPr>
            <w:r>
              <w:t>RM will email QHS</w:t>
            </w:r>
          </w:p>
        </w:tc>
        <w:tc>
          <w:tcPr>
            <w:tcW w:w="851" w:type="dxa"/>
          </w:tcPr>
          <w:p w:rsidR="00D61361" w:rsidRDefault="00D61361" w:rsidP="00D61361">
            <w:pPr>
              <w:jc w:val="both"/>
            </w:pPr>
            <w:r>
              <w:t>Open</w:t>
            </w:r>
          </w:p>
        </w:tc>
      </w:tr>
      <w:tr w:rsidR="00842158" w:rsidTr="00DA3AB6">
        <w:tc>
          <w:tcPr>
            <w:tcW w:w="1418" w:type="dxa"/>
          </w:tcPr>
          <w:p w:rsidR="00842158" w:rsidRDefault="00842158" w:rsidP="00D61361">
            <w:pPr>
              <w:jc w:val="both"/>
            </w:pPr>
            <w:r>
              <w:t>12082016-1</w:t>
            </w:r>
          </w:p>
        </w:tc>
        <w:tc>
          <w:tcPr>
            <w:tcW w:w="2809" w:type="dxa"/>
          </w:tcPr>
          <w:p w:rsidR="00842158" w:rsidRDefault="00DA3AB6" w:rsidP="00D61361">
            <w:pPr>
              <w:jc w:val="both"/>
            </w:pPr>
            <w:r>
              <w:t xml:space="preserve">Obtain a copy of </w:t>
            </w:r>
            <w:proofErr w:type="spellStart"/>
            <w:r>
              <w:t>Pooja</w:t>
            </w:r>
            <w:proofErr w:type="spellEnd"/>
            <w:r>
              <w:t xml:space="preserve"> </w:t>
            </w:r>
            <w:proofErr w:type="spellStart"/>
            <w:r>
              <w:t>Agrawal’s</w:t>
            </w:r>
            <w:proofErr w:type="spellEnd"/>
            <w:r>
              <w:t xml:space="preserve"> report to the Council on East Street area</w:t>
            </w:r>
          </w:p>
        </w:tc>
        <w:tc>
          <w:tcPr>
            <w:tcW w:w="708" w:type="dxa"/>
          </w:tcPr>
          <w:p w:rsidR="00842158" w:rsidRDefault="00DA3AB6" w:rsidP="00D61361">
            <w:pPr>
              <w:jc w:val="center"/>
            </w:pPr>
            <w:r>
              <w:t>RM</w:t>
            </w:r>
          </w:p>
        </w:tc>
        <w:tc>
          <w:tcPr>
            <w:tcW w:w="1055" w:type="dxa"/>
          </w:tcPr>
          <w:p w:rsidR="00842158" w:rsidRDefault="00DA3AB6" w:rsidP="00DA3AB6">
            <w:pPr>
              <w:jc w:val="center"/>
            </w:pPr>
            <w:r>
              <w:t>30/09/16</w:t>
            </w:r>
          </w:p>
        </w:tc>
        <w:tc>
          <w:tcPr>
            <w:tcW w:w="2515" w:type="dxa"/>
          </w:tcPr>
          <w:p w:rsidR="00842158" w:rsidRDefault="00842158" w:rsidP="00D61361">
            <w:pPr>
              <w:jc w:val="both"/>
            </w:pPr>
          </w:p>
        </w:tc>
        <w:tc>
          <w:tcPr>
            <w:tcW w:w="851" w:type="dxa"/>
          </w:tcPr>
          <w:p w:rsidR="00842158" w:rsidRDefault="00DA3AB6" w:rsidP="00D61361">
            <w:pPr>
              <w:jc w:val="both"/>
            </w:pPr>
            <w:r>
              <w:t>Open</w:t>
            </w:r>
          </w:p>
        </w:tc>
      </w:tr>
      <w:tr w:rsidR="00DA3AB6" w:rsidTr="00DA3AB6">
        <w:tc>
          <w:tcPr>
            <w:tcW w:w="1418" w:type="dxa"/>
          </w:tcPr>
          <w:p w:rsidR="00DA3AB6" w:rsidRDefault="00DA3AB6" w:rsidP="00D61361">
            <w:pPr>
              <w:jc w:val="both"/>
            </w:pPr>
            <w:r>
              <w:t>12082016-2</w:t>
            </w:r>
          </w:p>
        </w:tc>
        <w:tc>
          <w:tcPr>
            <w:tcW w:w="2809" w:type="dxa"/>
          </w:tcPr>
          <w:p w:rsidR="00DA3AB6" w:rsidRDefault="00DA3AB6" w:rsidP="00DA3AB6">
            <w:pPr>
              <w:jc w:val="both"/>
            </w:pPr>
            <w:r>
              <w:t xml:space="preserve">Share JDs contact details with Christina </w:t>
            </w:r>
            <w:proofErr w:type="spellStart"/>
            <w:r>
              <w:t>Paschalinou</w:t>
            </w:r>
            <w:proofErr w:type="spellEnd"/>
          </w:p>
        </w:tc>
        <w:tc>
          <w:tcPr>
            <w:tcW w:w="708" w:type="dxa"/>
          </w:tcPr>
          <w:p w:rsidR="00DA3AB6" w:rsidRDefault="00DA3AB6" w:rsidP="00D61361">
            <w:pPr>
              <w:jc w:val="center"/>
            </w:pPr>
            <w:r>
              <w:t>RM</w:t>
            </w:r>
          </w:p>
        </w:tc>
        <w:tc>
          <w:tcPr>
            <w:tcW w:w="1055" w:type="dxa"/>
          </w:tcPr>
          <w:p w:rsidR="00DA3AB6" w:rsidRDefault="00DA3AB6" w:rsidP="00DA3AB6">
            <w:pPr>
              <w:jc w:val="center"/>
            </w:pPr>
            <w:r>
              <w:t>31/08/16</w:t>
            </w:r>
          </w:p>
        </w:tc>
        <w:tc>
          <w:tcPr>
            <w:tcW w:w="2515" w:type="dxa"/>
          </w:tcPr>
          <w:p w:rsidR="00DA3AB6" w:rsidRDefault="00DA3AB6" w:rsidP="00D61361">
            <w:pPr>
              <w:jc w:val="both"/>
            </w:pPr>
            <w:r>
              <w:t>Christina runs the wellbeing hub at the practice</w:t>
            </w:r>
          </w:p>
        </w:tc>
        <w:tc>
          <w:tcPr>
            <w:tcW w:w="851" w:type="dxa"/>
          </w:tcPr>
          <w:p w:rsidR="00DA3AB6" w:rsidRDefault="00DA3AB6" w:rsidP="00D61361">
            <w:pPr>
              <w:jc w:val="both"/>
            </w:pPr>
            <w:r>
              <w:t>Open</w:t>
            </w:r>
          </w:p>
        </w:tc>
      </w:tr>
      <w:tr w:rsidR="00DA3AB6" w:rsidTr="00DA3AB6">
        <w:tc>
          <w:tcPr>
            <w:tcW w:w="1418" w:type="dxa"/>
          </w:tcPr>
          <w:p w:rsidR="00DA3AB6" w:rsidRDefault="00DA3AB6" w:rsidP="00D61361">
            <w:pPr>
              <w:jc w:val="both"/>
            </w:pPr>
            <w:r>
              <w:t>12082016-3</w:t>
            </w:r>
          </w:p>
        </w:tc>
        <w:tc>
          <w:tcPr>
            <w:tcW w:w="2809" w:type="dxa"/>
          </w:tcPr>
          <w:p w:rsidR="00DA3AB6" w:rsidRDefault="00DA3AB6" w:rsidP="00DA3AB6">
            <w:pPr>
              <w:jc w:val="both"/>
            </w:pPr>
            <w:r>
              <w:t>Seek clarity from Council on what funds might be available to support practice development</w:t>
            </w:r>
          </w:p>
        </w:tc>
        <w:tc>
          <w:tcPr>
            <w:tcW w:w="708" w:type="dxa"/>
          </w:tcPr>
          <w:p w:rsidR="00DA3AB6" w:rsidRDefault="00DA3AB6" w:rsidP="00D61361">
            <w:pPr>
              <w:jc w:val="center"/>
            </w:pPr>
            <w:r>
              <w:t>RM</w:t>
            </w:r>
          </w:p>
        </w:tc>
        <w:tc>
          <w:tcPr>
            <w:tcW w:w="1055" w:type="dxa"/>
          </w:tcPr>
          <w:p w:rsidR="00DA3AB6" w:rsidRDefault="00DA3AB6" w:rsidP="00DA3AB6">
            <w:pPr>
              <w:jc w:val="center"/>
            </w:pPr>
            <w:r>
              <w:t>30/09/16</w:t>
            </w:r>
          </w:p>
        </w:tc>
        <w:tc>
          <w:tcPr>
            <w:tcW w:w="2515" w:type="dxa"/>
          </w:tcPr>
          <w:p w:rsidR="00DA3AB6" w:rsidRDefault="00DA3AB6" w:rsidP="00D61361">
            <w:pPr>
              <w:jc w:val="both"/>
            </w:pPr>
            <w:r>
              <w:t>Section 106 or CIL</w:t>
            </w:r>
          </w:p>
        </w:tc>
        <w:tc>
          <w:tcPr>
            <w:tcW w:w="851" w:type="dxa"/>
          </w:tcPr>
          <w:p w:rsidR="00DA3AB6" w:rsidRDefault="00DA3AB6" w:rsidP="00D61361">
            <w:pPr>
              <w:jc w:val="both"/>
            </w:pPr>
            <w:r>
              <w:t>Open</w:t>
            </w:r>
          </w:p>
        </w:tc>
      </w:tr>
      <w:tr w:rsidR="00DA3AB6" w:rsidTr="00DA3AB6">
        <w:tc>
          <w:tcPr>
            <w:tcW w:w="1418" w:type="dxa"/>
          </w:tcPr>
          <w:p w:rsidR="00DA3AB6" w:rsidRDefault="00DA3AB6" w:rsidP="00D61361">
            <w:pPr>
              <w:jc w:val="both"/>
            </w:pPr>
            <w:r>
              <w:t>12082016-4</w:t>
            </w:r>
          </w:p>
        </w:tc>
        <w:tc>
          <w:tcPr>
            <w:tcW w:w="2809" w:type="dxa"/>
          </w:tcPr>
          <w:p w:rsidR="00DA3AB6" w:rsidRDefault="00DA3AB6" w:rsidP="00DA3AB6">
            <w:pPr>
              <w:jc w:val="both"/>
            </w:pPr>
            <w:r>
              <w:t>Feedback to the Council on the 2 local consultation exercises</w:t>
            </w:r>
          </w:p>
        </w:tc>
        <w:tc>
          <w:tcPr>
            <w:tcW w:w="708" w:type="dxa"/>
          </w:tcPr>
          <w:p w:rsidR="00DA3AB6" w:rsidRDefault="00DA3AB6" w:rsidP="00D61361">
            <w:pPr>
              <w:jc w:val="center"/>
            </w:pPr>
            <w:r>
              <w:t>RM</w:t>
            </w:r>
          </w:p>
        </w:tc>
        <w:tc>
          <w:tcPr>
            <w:tcW w:w="1055" w:type="dxa"/>
          </w:tcPr>
          <w:p w:rsidR="00DA3AB6" w:rsidRDefault="00DA3AB6" w:rsidP="00DA3AB6">
            <w:pPr>
              <w:jc w:val="center"/>
            </w:pPr>
            <w:r>
              <w:t>04/11/16</w:t>
            </w:r>
          </w:p>
        </w:tc>
        <w:tc>
          <w:tcPr>
            <w:tcW w:w="2515" w:type="dxa"/>
          </w:tcPr>
          <w:p w:rsidR="00DA3AB6" w:rsidRDefault="00DA3AB6" w:rsidP="00D61361">
            <w:pPr>
              <w:jc w:val="both"/>
            </w:pPr>
          </w:p>
        </w:tc>
        <w:tc>
          <w:tcPr>
            <w:tcW w:w="851" w:type="dxa"/>
          </w:tcPr>
          <w:p w:rsidR="00DA3AB6" w:rsidRDefault="00DA3AB6" w:rsidP="00D61361">
            <w:pPr>
              <w:jc w:val="both"/>
            </w:pPr>
            <w:r>
              <w:t>Open</w:t>
            </w:r>
          </w:p>
        </w:tc>
      </w:tr>
      <w:tr w:rsidR="00DA3AB6" w:rsidTr="00DA3AB6">
        <w:tc>
          <w:tcPr>
            <w:tcW w:w="1418" w:type="dxa"/>
          </w:tcPr>
          <w:p w:rsidR="00DA3AB6" w:rsidRDefault="00DA3AB6" w:rsidP="00D61361">
            <w:pPr>
              <w:jc w:val="both"/>
            </w:pPr>
            <w:r>
              <w:t>12082016-5</w:t>
            </w:r>
          </w:p>
        </w:tc>
        <w:tc>
          <w:tcPr>
            <w:tcW w:w="2809" w:type="dxa"/>
          </w:tcPr>
          <w:p w:rsidR="00DA3AB6" w:rsidRDefault="00DA3AB6" w:rsidP="00DA3AB6">
            <w:pPr>
              <w:jc w:val="both"/>
            </w:pPr>
            <w:r>
              <w:t>Check why JD didn’t get an FFT text after open surgery</w:t>
            </w:r>
          </w:p>
        </w:tc>
        <w:tc>
          <w:tcPr>
            <w:tcW w:w="708" w:type="dxa"/>
          </w:tcPr>
          <w:p w:rsidR="00DA3AB6" w:rsidRDefault="00DA3AB6" w:rsidP="00D61361">
            <w:pPr>
              <w:jc w:val="center"/>
            </w:pPr>
            <w:r>
              <w:t>RM</w:t>
            </w:r>
          </w:p>
        </w:tc>
        <w:tc>
          <w:tcPr>
            <w:tcW w:w="1055" w:type="dxa"/>
          </w:tcPr>
          <w:p w:rsidR="00DA3AB6" w:rsidRDefault="00DA3AB6" w:rsidP="00DA3AB6">
            <w:pPr>
              <w:jc w:val="center"/>
            </w:pPr>
            <w:r>
              <w:t>30/09/16</w:t>
            </w:r>
          </w:p>
        </w:tc>
        <w:tc>
          <w:tcPr>
            <w:tcW w:w="2515" w:type="dxa"/>
          </w:tcPr>
          <w:p w:rsidR="00DA3AB6" w:rsidRDefault="00DA3AB6" w:rsidP="00D61361">
            <w:pPr>
              <w:jc w:val="both"/>
            </w:pPr>
          </w:p>
        </w:tc>
        <w:tc>
          <w:tcPr>
            <w:tcW w:w="851" w:type="dxa"/>
          </w:tcPr>
          <w:p w:rsidR="00DA3AB6" w:rsidRDefault="00DA3AB6" w:rsidP="00D61361">
            <w:pPr>
              <w:jc w:val="both"/>
            </w:pPr>
            <w:r>
              <w:t>Open</w:t>
            </w:r>
          </w:p>
        </w:tc>
      </w:tr>
      <w:tr w:rsidR="00DA3AB6" w:rsidTr="00DA3AB6">
        <w:tc>
          <w:tcPr>
            <w:tcW w:w="1418" w:type="dxa"/>
          </w:tcPr>
          <w:p w:rsidR="00DA3AB6" w:rsidRDefault="00DA3AB6" w:rsidP="00D61361">
            <w:pPr>
              <w:jc w:val="both"/>
            </w:pPr>
            <w:r>
              <w:t>12082016-6</w:t>
            </w:r>
          </w:p>
        </w:tc>
        <w:tc>
          <w:tcPr>
            <w:tcW w:w="2809" w:type="dxa"/>
          </w:tcPr>
          <w:p w:rsidR="00DA3AB6" w:rsidRDefault="00DA3AB6" w:rsidP="00DA3AB6">
            <w:pPr>
              <w:jc w:val="both"/>
            </w:pPr>
            <w:r>
              <w:t>Share the latest NAPP bulletin with the PPG</w:t>
            </w:r>
          </w:p>
        </w:tc>
        <w:tc>
          <w:tcPr>
            <w:tcW w:w="708" w:type="dxa"/>
          </w:tcPr>
          <w:p w:rsidR="00DA3AB6" w:rsidRDefault="00DA3AB6" w:rsidP="00D61361">
            <w:pPr>
              <w:jc w:val="center"/>
            </w:pPr>
            <w:r>
              <w:t>RM</w:t>
            </w:r>
          </w:p>
        </w:tc>
        <w:tc>
          <w:tcPr>
            <w:tcW w:w="1055" w:type="dxa"/>
          </w:tcPr>
          <w:p w:rsidR="00DA3AB6" w:rsidRDefault="00731385" w:rsidP="00DA3AB6">
            <w:pPr>
              <w:jc w:val="center"/>
            </w:pPr>
            <w:r>
              <w:t>12/08</w:t>
            </w:r>
            <w:r w:rsidR="00DA3AB6">
              <w:t>/16</w:t>
            </w:r>
          </w:p>
        </w:tc>
        <w:tc>
          <w:tcPr>
            <w:tcW w:w="2515" w:type="dxa"/>
          </w:tcPr>
          <w:p w:rsidR="00DA3AB6" w:rsidRDefault="00731385" w:rsidP="00D61361">
            <w:pPr>
              <w:jc w:val="both"/>
            </w:pPr>
            <w:r>
              <w:t>Sent</w:t>
            </w:r>
            <w:r w:rsidR="00DA3AB6">
              <w:t xml:space="preserve"> with minutes from this meeting</w:t>
            </w:r>
          </w:p>
        </w:tc>
        <w:tc>
          <w:tcPr>
            <w:tcW w:w="851" w:type="dxa"/>
          </w:tcPr>
          <w:p w:rsidR="00DA3AB6" w:rsidRDefault="00731385" w:rsidP="00D61361">
            <w:pPr>
              <w:jc w:val="both"/>
            </w:pPr>
            <w:r>
              <w:t>Closed</w:t>
            </w:r>
            <w:bookmarkStart w:id="0" w:name="_GoBack"/>
            <w:bookmarkEnd w:id="0"/>
          </w:p>
        </w:tc>
      </w:tr>
      <w:tr w:rsidR="00DA3AB6" w:rsidTr="00DA3AB6">
        <w:tc>
          <w:tcPr>
            <w:tcW w:w="1418" w:type="dxa"/>
          </w:tcPr>
          <w:p w:rsidR="00DA3AB6" w:rsidRDefault="00DA3AB6" w:rsidP="00D61361">
            <w:pPr>
              <w:jc w:val="both"/>
            </w:pPr>
            <w:r>
              <w:t>12082016-7</w:t>
            </w:r>
          </w:p>
        </w:tc>
        <w:tc>
          <w:tcPr>
            <w:tcW w:w="2809" w:type="dxa"/>
          </w:tcPr>
          <w:p w:rsidR="00DA3AB6" w:rsidRDefault="00DA3AB6" w:rsidP="00DA3AB6">
            <w:pPr>
              <w:jc w:val="both"/>
            </w:pPr>
            <w:r>
              <w:t>New PPG Poster</w:t>
            </w:r>
          </w:p>
        </w:tc>
        <w:tc>
          <w:tcPr>
            <w:tcW w:w="708" w:type="dxa"/>
          </w:tcPr>
          <w:p w:rsidR="00DA3AB6" w:rsidRDefault="00DA3AB6" w:rsidP="00D61361">
            <w:pPr>
              <w:jc w:val="center"/>
            </w:pPr>
            <w:r>
              <w:t>SC</w:t>
            </w:r>
          </w:p>
        </w:tc>
        <w:tc>
          <w:tcPr>
            <w:tcW w:w="1055" w:type="dxa"/>
          </w:tcPr>
          <w:p w:rsidR="00DA3AB6" w:rsidRDefault="00DA3AB6" w:rsidP="00DA3AB6">
            <w:pPr>
              <w:jc w:val="center"/>
            </w:pPr>
            <w:r>
              <w:t>30/09/16</w:t>
            </w:r>
          </w:p>
        </w:tc>
        <w:tc>
          <w:tcPr>
            <w:tcW w:w="2515" w:type="dxa"/>
          </w:tcPr>
          <w:p w:rsidR="00DA3AB6" w:rsidRDefault="00DA3AB6" w:rsidP="00D61361">
            <w:pPr>
              <w:jc w:val="both"/>
            </w:pPr>
            <w:r>
              <w:t>Include meeting dates</w:t>
            </w:r>
          </w:p>
        </w:tc>
        <w:tc>
          <w:tcPr>
            <w:tcW w:w="851" w:type="dxa"/>
          </w:tcPr>
          <w:p w:rsidR="00DA3AB6" w:rsidRDefault="00DA3AB6" w:rsidP="00D61361">
            <w:pPr>
              <w:jc w:val="both"/>
            </w:pPr>
            <w:r>
              <w:t>Open</w:t>
            </w:r>
          </w:p>
        </w:tc>
      </w:tr>
      <w:tr w:rsidR="00DA3AB6" w:rsidTr="00DA3AB6">
        <w:tc>
          <w:tcPr>
            <w:tcW w:w="1418" w:type="dxa"/>
          </w:tcPr>
          <w:p w:rsidR="00DA3AB6" w:rsidRDefault="00DA3AB6" w:rsidP="00D61361">
            <w:pPr>
              <w:jc w:val="both"/>
            </w:pPr>
            <w:r>
              <w:t>12082016-8</w:t>
            </w:r>
          </w:p>
        </w:tc>
        <w:tc>
          <w:tcPr>
            <w:tcW w:w="2809" w:type="dxa"/>
          </w:tcPr>
          <w:p w:rsidR="00DA3AB6" w:rsidRDefault="00E25163" w:rsidP="00DA3AB6">
            <w:pPr>
              <w:jc w:val="both"/>
            </w:pPr>
            <w:r>
              <w:t>JD to assist with PPG awareness</w:t>
            </w:r>
          </w:p>
        </w:tc>
        <w:tc>
          <w:tcPr>
            <w:tcW w:w="708" w:type="dxa"/>
          </w:tcPr>
          <w:p w:rsidR="00DA3AB6" w:rsidRDefault="00E25163" w:rsidP="00D61361">
            <w:pPr>
              <w:jc w:val="center"/>
            </w:pPr>
            <w:r>
              <w:t>RM</w:t>
            </w:r>
          </w:p>
        </w:tc>
        <w:tc>
          <w:tcPr>
            <w:tcW w:w="1055" w:type="dxa"/>
          </w:tcPr>
          <w:p w:rsidR="00DA3AB6" w:rsidRDefault="00E25163" w:rsidP="00DA3AB6">
            <w:pPr>
              <w:jc w:val="center"/>
            </w:pPr>
            <w:r>
              <w:t>30/09/16</w:t>
            </w:r>
          </w:p>
        </w:tc>
        <w:tc>
          <w:tcPr>
            <w:tcW w:w="2515" w:type="dxa"/>
          </w:tcPr>
          <w:p w:rsidR="00DA3AB6" w:rsidRDefault="00DA3AB6" w:rsidP="00D61361">
            <w:pPr>
              <w:jc w:val="both"/>
            </w:pPr>
          </w:p>
        </w:tc>
        <w:tc>
          <w:tcPr>
            <w:tcW w:w="851" w:type="dxa"/>
          </w:tcPr>
          <w:p w:rsidR="00DA3AB6" w:rsidRDefault="00E25163" w:rsidP="00D61361">
            <w:pPr>
              <w:jc w:val="both"/>
            </w:pPr>
            <w:r>
              <w:t>Open</w:t>
            </w:r>
          </w:p>
        </w:tc>
      </w:tr>
      <w:tr w:rsidR="00E25163" w:rsidTr="00DA3AB6">
        <w:tc>
          <w:tcPr>
            <w:tcW w:w="1418" w:type="dxa"/>
          </w:tcPr>
          <w:p w:rsidR="00E25163" w:rsidRDefault="00E25163" w:rsidP="00D61361">
            <w:pPr>
              <w:jc w:val="both"/>
            </w:pPr>
            <w:r>
              <w:t>12082016-9</w:t>
            </w:r>
          </w:p>
        </w:tc>
        <w:tc>
          <w:tcPr>
            <w:tcW w:w="2809" w:type="dxa"/>
          </w:tcPr>
          <w:p w:rsidR="00E25163" w:rsidRDefault="00E25163" w:rsidP="00DA3AB6">
            <w:pPr>
              <w:jc w:val="both"/>
            </w:pPr>
            <w:r>
              <w:t>Give JD Online Access form</w:t>
            </w:r>
          </w:p>
        </w:tc>
        <w:tc>
          <w:tcPr>
            <w:tcW w:w="708" w:type="dxa"/>
          </w:tcPr>
          <w:p w:rsidR="00E25163" w:rsidRDefault="00E25163" w:rsidP="00D61361">
            <w:pPr>
              <w:jc w:val="center"/>
            </w:pPr>
            <w:r>
              <w:t>RM</w:t>
            </w:r>
          </w:p>
        </w:tc>
        <w:tc>
          <w:tcPr>
            <w:tcW w:w="1055" w:type="dxa"/>
          </w:tcPr>
          <w:p w:rsidR="00E25163" w:rsidRDefault="00E25163" w:rsidP="00DA3AB6">
            <w:pPr>
              <w:jc w:val="center"/>
            </w:pPr>
            <w:r>
              <w:t>12/08/16</w:t>
            </w:r>
          </w:p>
        </w:tc>
        <w:tc>
          <w:tcPr>
            <w:tcW w:w="2515" w:type="dxa"/>
          </w:tcPr>
          <w:p w:rsidR="00E25163" w:rsidRDefault="00E25163" w:rsidP="00D61361">
            <w:pPr>
              <w:jc w:val="both"/>
            </w:pPr>
            <w:r>
              <w:t>Done after meeting</w:t>
            </w:r>
          </w:p>
        </w:tc>
        <w:tc>
          <w:tcPr>
            <w:tcW w:w="851" w:type="dxa"/>
          </w:tcPr>
          <w:p w:rsidR="00E25163" w:rsidRDefault="00E25163" w:rsidP="00D61361">
            <w:pPr>
              <w:jc w:val="both"/>
            </w:pPr>
            <w:r>
              <w:t>Closed</w:t>
            </w:r>
          </w:p>
        </w:tc>
      </w:tr>
    </w:tbl>
    <w:p w:rsidR="00D61361" w:rsidRPr="00D61361" w:rsidRDefault="00D61361" w:rsidP="00FC6220">
      <w:pPr>
        <w:spacing w:after="0"/>
        <w:ind w:left="360"/>
        <w:jc w:val="both"/>
      </w:pPr>
    </w:p>
    <w:sectPr w:rsidR="00D61361" w:rsidRPr="00D61361" w:rsidSect="00F3174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1F5" w:rsidRDefault="00A111F5" w:rsidP="00362091">
      <w:pPr>
        <w:spacing w:after="0"/>
      </w:pPr>
      <w:r>
        <w:separator/>
      </w:r>
    </w:p>
  </w:endnote>
  <w:endnote w:type="continuationSeparator" w:id="0">
    <w:p w:rsidR="00A111F5" w:rsidRDefault="00A111F5" w:rsidP="003620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1F5" w:rsidRPr="00362091" w:rsidRDefault="00A111F5" w:rsidP="00362091">
    <w:pPr>
      <w:tabs>
        <w:tab w:val="center" w:pos="4680"/>
        <w:tab w:val="right" w:pos="9360"/>
      </w:tabs>
      <w:spacing w:after="0"/>
      <w:jc w:val="center"/>
      <w:rPr>
        <w:rFonts w:ascii="Calibri" w:eastAsia="Times New Roman" w:hAnsi="Calibri" w:cs="Times New Roman"/>
        <w:sz w:val="24"/>
        <w:szCs w:val="24"/>
        <w:lang w:eastAsia="en-GB"/>
      </w:rPr>
    </w:pPr>
    <w:r w:rsidRPr="00362091">
      <w:rPr>
        <w:rFonts w:ascii="Calibri" w:eastAsia="Times New Roman" w:hAnsi="Calibri" w:cs="Times New Roman"/>
        <w:sz w:val="24"/>
        <w:szCs w:val="24"/>
        <w:lang w:eastAsia="en-GB"/>
      </w:rPr>
      <w:t>The 301 East Street Surgery, Walworth, London, SE17 2SX</w:t>
    </w:r>
  </w:p>
  <w:p w:rsidR="00A111F5" w:rsidRPr="00362091" w:rsidRDefault="00A111F5" w:rsidP="00362091">
    <w:pPr>
      <w:tabs>
        <w:tab w:val="center" w:pos="4680"/>
        <w:tab w:val="right" w:pos="9360"/>
      </w:tabs>
      <w:spacing w:after="0"/>
      <w:jc w:val="center"/>
      <w:rPr>
        <w:rFonts w:ascii="Calibri" w:eastAsia="Times New Roman" w:hAnsi="Calibri" w:cs="Times New Roman"/>
        <w:sz w:val="24"/>
        <w:szCs w:val="24"/>
        <w:lang w:eastAsia="en-GB"/>
      </w:rPr>
    </w:pPr>
    <w:r w:rsidRPr="00362091">
      <w:rPr>
        <w:rFonts w:ascii="Calibri" w:eastAsia="Times New Roman" w:hAnsi="Calibri" w:cs="Times New Roman"/>
        <w:sz w:val="24"/>
        <w:szCs w:val="24"/>
        <w:lang w:eastAsia="en-GB"/>
      </w:rPr>
      <w:t xml:space="preserve">Tel: 020 7703 </w:t>
    </w:r>
    <w:proofErr w:type="gramStart"/>
    <w:r w:rsidRPr="00362091">
      <w:rPr>
        <w:rFonts w:ascii="Calibri" w:eastAsia="Times New Roman" w:hAnsi="Calibri" w:cs="Times New Roman"/>
        <w:sz w:val="24"/>
        <w:szCs w:val="24"/>
        <w:lang w:eastAsia="en-GB"/>
      </w:rPr>
      <w:t>4550  Fax</w:t>
    </w:r>
    <w:proofErr w:type="gramEnd"/>
    <w:r w:rsidRPr="00362091">
      <w:rPr>
        <w:rFonts w:ascii="Calibri" w:eastAsia="Times New Roman" w:hAnsi="Calibri" w:cs="Times New Roman"/>
        <w:sz w:val="24"/>
        <w:szCs w:val="24"/>
        <w:lang w:eastAsia="en-GB"/>
      </w:rPr>
      <w:t xml:space="preserve">: 020 7703 1888  Email: </w:t>
    </w:r>
    <w:hyperlink r:id="rId1" w:history="1">
      <w:r w:rsidRPr="00362091">
        <w:rPr>
          <w:rFonts w:ascii="Calibri" w:eastAsia="Times New Roman" w:hAnsi="Calibri" w:cs="Times New Roman"/>
          <w:color w:val="0000FF"/>
          <w:sz w:val="24"/>
          <w:szCs w:val="24"/>
          <w:u w:val="single"/>
          <w:lang w:eastAsia="en-GB"/>
        </w:rPr>
        <w:t>souccg.301eaststreetsurgery@nhs.net</w:t>
      </w:r>
    </w:hyperlink>
  </w:p>
  <w:p w:rsidR="00A111F5" w:rsidRDefault="00731385" w:rsidP="00362091">
    <w:pPr>
      <w:pStyle w:val="Footer"/>
      <w:jc w:val="center"/>
    </w:pPr>
    <w:hyperlink r:id="rId2" w:history="1">
      <w:r w:rsidR="00A111F5" w:rsidRPr="00362091">
        <w:rPr>
          <w:rFonts w:ascii="Calibri" w:eastAsia="Times New Roman" w:hAnsi="Calibri" w:cs="Times New Roman"/>
          <w:color w:val="0000FF"/>
          <w:sz w:val="24"/>
          <w:szCs w:val="24"/>
          <w:u w:val="single"/>
          <w:lang w:eastAsia="en-GB"/>
        </w:rPr>
        <w:t>www.301eaststreetsurgery.co.uk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1F5" w:rsidRDefault="00A111F5" w:rsidP="00362091">
      <w:pPr>
        <w:spacing w:after="0"/>
      </w:pPr>
      <w:r>
        <w:separator/>
      </w:r>
    </w:p>
  </w:footnote>
  <w:footnote w:type="continuationSeparator" w:id="0">
    <w:p w:rsidR="00A111F5" w:rsidRDefault="00A111F5" w:rsidP="0036209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162464"/>
      <w:docPartObj>
        <w:docPartGallery w:val="Page Numbers (Top of Page)"/>
        <w:docPartUnique/>
      </w:docPartObj>
    </w:sdtPr>
    <w:sdtEndPr>
      <w:rPr>
        <w:noProof/>
      </w:rPr>
    </w:sdtEndPr>
    <w:sdtContent>
      <w:p w:rsidR="00A111F5" w:rsidRDefault="00A111F5" w:rsidP="00FC6220">
        <w:pPr>
          <w:pStyle w:val="Header"/>
          <w:jc w:val="center"/>
        </w:pPr>
        <w:r>
          <w:t>301 East Street Surgery</w:t>
        </w:r>
        <w:r>
          <w:tab/>
        </w:r>
        <w:r>
          <w:tab/>
          <w:t xml:space="preserve">Page </w:t>
        </w:r>
        <w:r w:rsidR="002D3007">
          <w:fldChar w:fldCharType="begin"/>
        </w:r>
        <w:r w:rsidR="002D3007">
          <w:instrText xml:space="preserve"> PAGE   \* MERGEFORMAT </w:instrText>
        </w:r>
        <w:r w:rsidR="002D3007">
          <w:fldChar w:fldCharType="separate"/>
        </w:r>
        <w:r w:rsidR="00731385">
          <w:rPr>
            <w:noProof/>
          </w:rPr>
          <w:t>2</w:t>
        </w:r>
        <w:r w:rsidR="002D3007">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7B55"/>
    <w:multiLevelType w:val="hybridMultilevel"/>
    <w:tmpl w:val="80DE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108"/>
    <w:multiLevelType w:val="hybridMultilevel"/>
    <w:tmpl w:val="C4B84A1A"/>
    <w:lvl w:ilvl="0" w:tplc="57AA6AC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4D6E1D"/>
    <w:multiLevelType w:val="hybridMultilevel"/>
    <w:tmpl w:val="61186A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683415"/>
    <w:multiLevelType w:val="hybridMultilevel"/>
    <w:tmpl w:val="364417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BB04B06"/>
    <w:multiLevelType w:val="hybridMultilevel"/>
    <w:tmpl w:val="11705A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373514E"/>
    <w:multiLevelType w:val="hybridMultilevel"/>
    <w:tmpl w:val="FD822A2A"/>
    <w:lvl w:ilvl="0" w:tplc="0B203BE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FE7F01"/>
    <w:multiLevelType w:val="hybridMultilevel"/>
    <w:tmpl w:val="187A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9709EE"/>
    <w:rsid w:val="00032291"/>
    <w:rsid w:val="000650AB"/>
    <w:rsid w:val="00086B77"/>
    <w:rsid w:val="000A2243"/>
    <w:rsid w:val="000B6BBC"/>
    <w:rsid w:val="00123AC1"/>
    <w:rsid w:val="001360CA"/>
    <w:rsid w:val="00145D95"/>
    <w:rsid w:val="00146006"/>
    <w:rsid w:val="00162DD2"/>
    <w:rsid w:val="00180BBB"/>
    <w:rsid w:val="00194969"/>
    <w:rsid w:val="001C205B"/>
    <w:rsid w:val="001C2701"/>
    <w:rsid w:val="001F7797"/>
    <w:rsid w:val="002012B6"/>
    <w:rsid w:val="00201D5E"/>
    <w:rsid w:val="002234DF"/>
    <w:rsid w:val="002327DB"/>
    <w:rsid w:val="002D01E7"/>
    <w:rsid w:val="002D3007"/>
    <w:rsid w:val="00362091"/>
    <w:rsid w:val="0037793D"/>
    <w:rsid w:val="00381251"/>
    <w:rsid w:val="00435CD0"/>
    <w:rsid w:val="00437630"/>
    <w:rsid w:val="004409AA"/>
    <w:rsid w:val="004762ED"/>
    <w:rsid w:val="004B46EB"/>
    <w:rsid w:val="004F614A"/>
    <w:rsid w:val="00556322"/>
    <w:rsid w:val="00566CF7"/>
    <w:rsid w:val="00587403"/>
    <w:rsid w:val="005A5197"/>
    <w:rsid w:val="005A61AE"/>
    <w:rsid w:val="00630428"/>
    <w:rsid w:val="006369C0"/>
    <w:rsid w:val="00672501"/>
    <w:rsid w:val="00690EC0"/>
    <w:rsid w:val="006B3557"/>
    <w:rsid w:val="006D1161"/>
    <w:rsid w:val="006D4B7C"/>
    <w:rsid w:val="006F6E37"/>
    <w:rsid w:val="007121B9"/>
    <w:rsid w:val="00731385"/>
    <w:rsid w:val="00733D65"/>
    <w:rsid w:val="00766137"/>
    <w:rsid w:val="007915C3"/>
    <w:rsid w:val="00792FC4"/>
    <w:rsid w:val="007A0CA5"/>
    <w:rsid w:val="007E201F"/>
    <w:rsid w:val="0080000C"/>
    <w:rsid w:val="00806AF3"/>
    <w:rsid w:val="00837CAB"/>
    <w:rsid w:val="00842158"/>
    <w:rsid w:val="0087578E"/>
    <w:rsid w:val="008D62AC"/>
    <w:rsid w:val="009128E9"/>
    <w:rsid w:val="009374CC"/>
    <w:rsid w:val="00944012"/>
    <w:rsid w:val="009709EE"/>
    <w:rsid w:val="00976D5E"/>
    <w:rsid w:val="00997B19"/>
    <w:rsid w:val="009F49DA"/>
    <w:rsid w:val="00A111F5"/>
    <w:rsid w:val="00A17511"/>
    <w:rsid w:val="00A64C05"/>
    <w:rsid w:val="00A7141B"/>
    <w:rsid w:val="00A97C34"/>
    <w:rsid w:val="00AF567E"/>
    <w:rsid w:val="00B20888"/>
    <w:rsid w:val="00B23C6C"/>
    <w:rsid w:val="00B31F68"/>
    <w:rsid w:val="00B47520"/>
    <w:rsid w:val="00BA2DC4"/>
    <w:rsid w:val="00BC12F4"/>
    <w:rsid w:val="00BC51B2"/>
    <w:rsid w:val="00BD7117"/>
    <w:rsid w:val="00C21576"/>
    <w:rsid w:val="00C80A14"/>
    <w:rsid w:val="00C84299"/>
    <w:rsid w:val="00C927E8"/>
    <w:rsid w:val="00CA6CE3"/>
    <w:rsid w:val="00CE66CE"/>
    <w:rsid w:val="00D10396"/>
    <w:rsid w:val="00D35F28"/>
    <w:rsid w:val="00D44717"/>
    <w:rsid w:val="00D61361"/>
    <w:rsid w:val="00DA3AB6"/>
    <w:rsid w:val="00DB7CAD"/>
    <w:rsid w:val="00DF6AE9"/>
    <w:rsid w:val="00E22AED"/>
    <w:rsid w:val="00E25163"/>
    <w:rsid w:val="00E95750"/>
    <w:rsid w:val="00EA0DB6"/>
    <w:rsid w:val="00EE3E41"/>
    <w:rsid w:val="00F31748"/>
    <w:rsid w:val="00F37A95"/>
    <w:rsid w:val="00F43339"/>
    <w:rsid w:val="00F438C1"/>
    <w:rsid w:val="00F55ADA"/>
    <w:rsid w:val="00F627EC"/>
    <w:rsid w:val="00F67CFF"/>
    <w:rsid w:val="00F81D24"/>
    <w:rsid w:val="00F86B02"/>
    <w:rsid w:val="00FC0158"/>
    <w:rsid w:val="00FC57A6"/>
    <w:rsid w:val="00FC6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4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D65"/>
    <w:pPr>
      <w:ind w:left="720"/>
      <w:contextualSpacing/>
    </w:pPr>
  </w:style>
  <w:style w:type="paragraph" w:styleId="Header">
    <w:name w:val="header"/>
    <w:basedOn w:val="Normal"/>
    <w:link w:val="HeaderChar"/>
    <w:uiPriority w:val="99"/>
    <w:unhideWhenUsed/>
    <w:rsid w:val="00362091"/>
    <w:pPr>
      <w:tabs>
        <w:tab w:val="center" w:pos="4513"/>
        <w:tab w:val="right" w:pos="9026"/>
      </w:tabs>
      <w:spacing w:after="0"/>
    </w:pPr>
  </w:style>
  <w:style w:type="character" w:customStyle="1" w:styleId="HeaderChar">
    <w:name w:val="Header Char"/>
    <w:basedOn w:val="DefaultParagraphFont"/>
    <w:link w:val="Header"/>
    <w:uiPriority w:val="99"/>
    <w:rsid w:val="00362091"/>
  </w:style>
  <w:style w:type="paragraph" w:styleId="Footer">
    <w:name w:val="footer"/>
    <w:basedOn w:val="Normal"/>
    <w:link w:val="FooterChar"/>
    <w:uiPriority w:val="99"/>
    <w:unhideWhenUsed/>
    <w:rsid w:val="00362091"/>
    <w:pPr>
      <w:tabs>
        <w:tab w:val="center" w:pos="4513"/>
        <w:tab w:val="right" w:pos="9026"/>
      </w:tabs>
      <w:spacing w:after="0"/>
    </w:pPr>
  </w:style>
  <w:style w:type="character" w:customStyle="1" w:styleId="FooterChar">
    <w:name w:val="Footer Char"/>
    <w:basedOn w:val="DefaultParagraphFont"/>
    <w:link w:val="Footer"/>
    <w:uiPriority w:val="99"/>
    <w:rsid w:val="00362091"/>
  </w:style>
  <w:style w:type="table" w:styleId="TableGrid">
    <w:name w:val="Table Grid"/>
    <w:basedOn w:val="TableNormal"/>
    <w:uiPriority w:val="59"/>
    <w:rsid w:val="00D6136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D65"/>
    <w:pPr>
      <w:ind w:left="720"/>
      <w:contextualSpacing/>
    </w:pPr>
  </w:style>
  <w:style w:type="paragraph" w:styleId="Header">
    <w:name w:val="header"/>
    <w:basedOn w:val="Normal"/>
    <w:link w:val="HeaderChar"/>
    <w:uiPriority w:val="99"/>
    <w:unhideWhenUsed/>
    <w:rsid w:val="00362091"/>
    <w:pPr>
      <w:tabs>
        <w:tab w:val="center" w:pos="4513"/>
        <w:tab w:val="right" w:pos="9026"/>
      </w:tabs>
      <w:spacing w:after="0"/>
    </w:pPr>
  </w:style>
  <w:style w:type="character" w:customStyle="1" w:styleId="HeaderChar">
    <w:name w:val="Header Char"/>
    <w:basedOn w:val="DefaultParagraphFont"/>
    <w:link w:val="Header"/>
    <w:uiPriority w:val="99"/>
    <w:rsid w:val="00362091"/>
  </w:style>
  <w:style w:type="paragraph" w:styleId="Footer">
    <w:name w:val="footer"/>
    <w:basedOn w:val="Normal"/>
    <w:link w:val="FooterChar"/>
    <w:uiPriority w:val="99"/>
    <w:unhideWhenUsed/>
    <w:rsid w:val="00362091"/>
    <w:pPr>
      <w:tabs>
        <w:tab w:val="center" w:pos="4513"/>
        <w:tab w:val="right" w:pos="9026"/>
      </w:tabs>
      <w:spacing w:after="0"/>
    </w:pPr>
  </w:style>
  <w:style w:type="character" w:customStyle="1" w:styleId="FooterChar">
    <w:name w:val="Footer Char"/>
    <w:basedOn w:val="DefaultParagraphFont"/>
    <w:link w:val="Footer"/>
    <w:uiPriority w:val="99"/>
    <w:rsid w:val="00362091"/>
  </w:style>
  <w:style w:type="table" w:styleId="TableGrid">
    <w:name w:val="Table Grid"/>
    <w:basedOn w:val="TableNormal"/>
    <w:uiPriority w:val="59"/>
    <w:rsid w:val="00D6136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301eaststreetsurgery.co.uk" TargetMode="External"/><Relationship Id="rId1" Type="http://schemas.openxmlformats.org/officeDocument/2006/relationships/hyperlink" Target="mailto:souccg.301eaststreetsurger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65FD-AC7B-4B93-B20A-26B7427F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Licensing</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castello</dc:creator>
  <cp:lastModifiedBy>Rene Mehta</cp:lastModifiedBy>
  <cp:revision>18</cp:revision>
  <cp:lastPrinted>2016-08-12T14:28:00Z</cp:lastPrinted>
  <dcterms:created xsi:type="dcterms:W3CDTF">2016-02-15T13:21:00Z</dcterms:created>
  <dcterms:modified xsi:type="dcterms:W3CDTF">2016-08-12T14:35:00Z</dcterms:modified>
</cp:coreProperties>
</file>